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43" w:rsidRDefault="00530C43" w:rsidP="00530C4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29D78F" wp14:editId="703F560C">
            <wp:simplePos x="0" y="0"/>
            <wp:positionH relativeFrom="column">
              <wp:posOffset>4314825</wp:posOffset>
            </wp:positionH>
            <wp:positionV relativeFrom="paragraph">
              <wp:posOffset>-625475</wp:posOffset>
            </wp:positionV>
            <wp:extent cx="1612800" cy="1612800"/>
            <wp:effectExtent l="0" t="0" r="6985" b="6985"/>
            <wp:wrapNone/>
            <wp:docPr id="10" name="Picture 10" descr="Image result for equal 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equal li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16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Equal Lives</w:t>
      </w:r>
    </w:p>
    <w:p w:rsidR="00530C43" w:rsidRDefault="00530C43" w:rsidP="00530C43">
      <w:pPr>
        <w:spacing w:after="0"/>
        <w:jc w:val="right"/>
      </w:pPr>
    </w:p>
    <w:p w:rsidR="00530C43" w:rsidRDefault="00530C43" w:rsidP="00530C43">
      <w:pPr>
        <w:spacing w:after="0"/>
        <w:jc w:val="right"/>
      </w:pPr>
    </w:p>
    <w:p w:rsidR="00530C43" w:rsidRDefault="00530C43" w:rsidP="00530C43">
      <w:pPr>
        <w:spacing w:after="0"/>
      </w:pPr>
      <w:r>
        <w:t>Service</w:t>
      </w: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  <w:r w:rsidRPr="00E54CAE">
        <w:t xml:space="preserve">Equal Lives provides information and advice on benefits, advocacy, and living your living your life independently. They provide an 'Appropriate Adult Service' </w:t>
      </w:r>
      <w:r>
        <w:t>–</w:t>
      </w:r>
      <w:r w:rsidRPr="00E54CAE">
        <w:t xml:space="preserve"> </w:t>
      </w:r>
      <w:r>
        <w:t xml:space="preserve">this specialist service provides </w:t>
      </w:r>
      <w:r w:rsidRPr="00E54CAE">
        <w:t>support to vulnerable adults being interviewed by police</w:t>
      </w:r>
      <w:r>
        <w:t xml:space="preserve"> (this includes victims and witnesses as well as accused individuals)</w:t>
      </w:r>
      <w:r w:rsidRPr="00E54CAE">
        <w:t>.</w:t>
      </w:r>
      <w:r>
        <w:t xml:space="preserve"> Equal Lives have Employment Support and Payroll Service to support individuals’ hire their own personal assistant, they have a register of available personal assistant positions.</w:t>
      </w: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  <w:r>
        <w:t>Target Group</w:t>
      </w: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  <w:r>
        <w:t>Individuals with disabilities</w:t>
      </w: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  <w:r>
        <w:t>Referral Process</w:t>
      </w: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  <w:r>
        <w:t>Contact the main office number.</w:t>
      </w: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  <w:r>
        <w:t>Location</w:t>
      </w: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  <w:r>
        <w:t>15</w:t>
      </w:r>
      <w:r w:rsidRPr="00271B65">
        <w:t xml:space="preserve"> Manor Farm Barns, Fox Road, Framingham </w:t>
      </w:r>
      <w:proofErr w:type="spellStart"/>
      <w:r w:rsidRPr="00271B65">
        <w:t>Pigot</w:t>
      </w:r>
      <w:proofErr w:type="spellEnd"/>
      <w:r w:rsidRPr="00271B65">
        <w:t>, Norwich, NR14 7PZ</w:t>
      </w: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  <w:bookmarkStart w:id="0" w:name="_GoBack"/>
      <w:bookmarkEnd w:id="0"/>
    </w:p>
    <w:p w:rsidR="00530C43" w:rsidRDefault="00530C43" w:rsidP="00530C43">
      <w:pPr>
        <w:spacing w:after="0"/>
      </w:pPr>
      <w:r>
        <w:t>Contact</w:t>
      </w:r>
    </w:p>
    <w:p w:rsidR="00530C43" w:rsidRDefault="00530C43" w:rsidP="00530C43">
      <w:pPr>
        <w:spacing w:after="0"/>
      </w:pPr>
    </w:p>
    <w:p w:rsidR="00530C43" w:rsidRDefault="00530C43" w:rsidP="00530C43">
      <w:pPr>
        <w:spacing w:after="0"/>
      </w:pPr>
      <w:r w:rsidRPr="00271B65">
        <w:t>01508 491210</w:t>
      </w:r>
      <w:r>
        <w:t xml:space="preserve"> / </w:t>
      </w:r>
      <w:hyperlink r:id="rId5" w:history="1">
        <w:r w:rsidRPr="00DB68C1">
          <w:rPr>
            <w:rStyle w:val="Hyperlink"/>
          </w:rPr>
          <w:t>info@equallives.org.uk</w:t>
        </w:r>
      </w:hyperlink>
    </w:p>
    <w:p w:rsidR="001E377F" w:rsidRDefault="00530C43" w:rsidP="00530C43">
      <w:pPr>
        <w:spacing w:after="0"/>
      </w:pPr>
    </w:p>
    <w:sectPr w:rsidR="001E3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43"/>
    <w:rsid w:val="00197B04"/>
    <w:rsid w:val="00530C43"/>
    <w:rsid w:val="006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4D855-8474-439A-9F9F-861519F1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quallive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Mcmahon</dc:creator>
  <cp:keywords/>
  <dc:description/>
  <cp:lastModifiedBy>jodie Mcmahon</cp:lastModifiedBy>
  <cp:revision>1</cp:revision>
  <dcterms:created xsi:type="dcterms:W3CDTF">2017-10-03T10:46:00Z</dcterms:created>
  <dcterms:modified xsi:type="dcterms:W3CDTF">2017-10-03T10:48:00Z</dcterms:modified>
</cp:coreProperties>
</file>